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61B" w:rsidRDefault="00AC62C3">
      <w:pPr>
        <w:rPr>
          <w:sz w:val="32"/>
        </w:rPr>
      </w:pPr>
      <w:r>
        <w:rPr>
          <w:sz w:val="32"/>
        </w:rPr>
        <w:t xml:space="preserve">Observing </w:t>
      </w:r>
      <w:r w:rsidR="001434D0">
        <w:rPr>
          <w:sz w:val="32"/>
        </w:rPr>
        <w:t xml:space="preserve">and Describing </w:t>
      </w:r>
      <w:r w:rsidR="004A09F8" w:rsidRPr="004A09F8">
        <w:rPr>
          <w:sz w:val="32"/>
        </w:rPr>
        <w:t xml:space="preserve">Polarisation </w:t>
      </w:r>
      <w:r>
        <w:rPr>
          <w:sz w:val="32"/>
        </w:rPr>
        <w:t xml:space="preserve">Effects </w:t>
      </w:r>
      <w:r w:rsidR="004A09F8">
        <w:rPr>
          <w:sz w:val="32"/>
        </w:rPr>
        <w:t>(</w:t>
      </w:r>
      <w:r w:rsidR="004A09F8" w:rsidRPr="004A09F8">
        <w:rPr>
          <w:sz w:val="32"/>
        </w:rPr>
        <w:t>PAG</w:t>
      </w:r>
      <w:r w:rsidR="004A09F8">
        <w:rPr>
          <w:sz w:val="32"/>
        </w:rPr>
        <w:t xml:space="preserve"> 6.3)</w:t>
      </w:r>
      <w:r>
        <w:rPr>
          <w:sz w:val="32"/>
        </w:rPr>
        <w:t xml:space="preserve"> </w:t>
      </w:r>
    </w:p>
    <w:p w:rsidR="004A09F8" w:rsidRPr="001434D0" w:rsidRDefault="004A09F8">
      <w:pPr>
        <w:rPr>
          <w:sz w:val="16"/>
        </w:rPr>
      </w:pPr>
    </w:p>
    <w:p w:rsidR="004A09F8" w:rsidRPr="001434D0" w:rsidRDefault="004A09F8" w:rsidP="004A09F8">
      <w:r w:rsidRPr="001434D0">
        <w:t xml:space="preserve">These practical activities allow you to observe </w:t>
      </w:r>
      <w:r w:rsidR="00F206EB">
        <w:t xml:space="preserve">and accurately record the effects of the polarisation of </w:t>
      </w:r>
      <w:r w:rsidRPr="001434D0">
        <w:t>electromagnetic waves.</w:t>
      </w:r>
      <w:r w:rsidR="001434D0">
        <w:t xml:space="preserve"> If you are unsure how best to record and present your observation ask for guidance.</w:t>
      </w:r>
    </w:p>
    <w:p w:rsidR="00AC62C3" w:rsidRDefault="00AC62C3" w:rsidP="004A09F8"/>
    <w:p w:rsidR="009E3F62" w:rsidRPr="001434D0" w:rsidRDefault="009E3F62" w:rsidP="004A09F8"/>
    <w:p w:rsidR="00AC62C3" w:rsidRPr="001434D0" w:rsidRDefault="00AC62C3" w:rsidP="004A09F8">
      <w:r w:rsidRPr="001434D0">
        <w:t>1.</w:t>
      </w:r>
      <w:r w:rsidRPr="001434D0">
        <w:tab/>
        <w:t>Single sheet of polaroid</w:t>
      </w:r>
      <w:r w:rsidR="00F206EB">
        <w:t>.</w:t>
      </w:r>
    </w:p>
    <w:p w:rsidR="00AC62C3" w:rsidRPr="001434D0" w:rsidRDefault="00AC62C3" w:rsidP="004A09F8">
      <w:r w:rsidRPr="001434D0">
        <w:tab/>
        <w:t>Observe and record your observations when rotating the polaroid whilst looking at of:</w:t>
      </w:r>
    </w:p>
    <w:p w:rsidR="001434D0" w:rsidRPr="001434D0" w:rsidRDefault="00AC62C3" w:rsidP="004A09F8">
      <w:pPr>
        <w:rPr>
          <w:sz w:val="14"/>
        </w:rPr>
      </w:pPr>
      <w:r w:rsidRPr="001434D0">
        <w:rPr>
          <w:sz w:val="14"/>
        </w:rPr>
        <w:tab/>
      </w:r>
    </w:p>
    <w:p w:rsidR="00AC62C3" w:rsidRPr="001434D0" w:rsidRDefault="001434D0" w:rsidP="004A09F8">
      <w:r>
        <w:tab/>
      </w:r>
      <w:r w:rsidR="00AC62C3" w:rsidRPr="001434D0">
        <w:t xml:space="preserve">a) blue sky (if possible) </w:t>
      </w:r>
      <w:r w:rsidR="00AC62C3" w:rsidRPr="001434D0">
        <w:tab/>
      </w:r>
      <w:r>
        <w:tab/>
      </w:r>
      <w:r w:rsidR="00AC62C3" w:rsidRPr="001434D0">
        <w:t>b) non-metallic surfaces</w:t>
      </w:r>
      <w:r w:rsidR="00AC62C3" w:rsidRPr="001434D0">
        <w:tab/>
      </w:r>
      <w:r>
        <w:tab/>
      </w:r>
      <w:r w:rsidR="00AC62C3" w:rsidRPr="001434D0">
        <w:t>c) scattered light in water tank</w:t>
      </w:r>
      <w:r w:rsidR="00AC62C3" w:rsidRPr="001434D0">
        <w:tab/>
      </w:r>
    </w:p>
    <w:p w:rsidR="00AC62C3" w:rsidRPr="001434D0" w:rsidRDefault="00AC62C3" w:rsidP="004A09F8">
      <w:pPr>
        <w:rPr>
          <w:sz w:val="14"/>
        </w:rPr>
      </w:pPr>
    </w:p>
    <w:p w:rsidR="00AC62C3" w:rsidRPr="001434D0" w:rsidRDefault="00AC62C3" w:rsidP="004A09F8">
      <w:r w:rsidRPr="001434D0">
        <w:t>2.</w:t>
      </w:r>
      <w:r w:rsidRPr="001434D0">
        <w:tab/>
        <w:t>Two sheets of polaroid</w:t>
      </w:r>
      <w:r w:rsidR="00F206EB">
        <w:t>.</w:t>
      </w:r>
    </w:p>
    <w:p w:rsidR="00AC62C3" w:rsidRDefault="00AC62C3" w:rsidP="004A09F8">
      <w:r w:rsidRPr="001434D0">
        <w:tab/>
        <w:t xml:space="preserve">Observe and record what happens when </w:t>
      </w:r>
      <w:r w:rsidR="001434D0">
        <w:t>each</w:t>
      </w:r>
      <w:r w:rsidRPr="001434D0">
        <w:t xml:space="preserve"> sheet is rotated relative to the other.</w:t>
      </w:r>
    </w:p>
    <w:p w:rsidR="001434D0" w:rsidRPr="001434D0" w:rsidRDefault="001434D0" w:rsidP="004A09F8">
      <w:pPr>
        <w:rPr>
          <w:sz w:val="14"/>
        </w:rPr>
      </w:pPr>
    </w:p>
    <w:p w:rsidR="00F206EB" w:rsidRDefault="00AC62C3" w:rsidP="004A09F8">
      <w:r w:rsidRPr="001434D0">
        <w:t>3.</w:t>
      </w:r>
      <w:r w:rsidRPr="001434D0">
        <w:tab/>
        <w:t>Three sheets of polaroid</w:t>
      </w:r>
      <w:r w:rsidR="00F206EB">
        <w:t>.</w:t>
      </w:r>
    </w:p>
    <w:p w:rsidR="00AC62C3" w:rsidRDefault="00F206EB" w:rsidP="004A09F8">
      <w:r>
        <w:tab/>
      </w:r>
      <w:r w:rsidR="00AC62C3" w:rsidRPr="001434D0">
        <w:t>Observe and record what happens when the central sheet is rotated.</w:t>
      </w:r>
    </w:p>
    <w:p w:rsidR="001434D0" w:rsidRPr="001434D0" w:rsidRDefault="001434D0" w:rsidP="004A09F8">
      <w:pPr>
        <w:rPr>
          <w:sz w:val="14"/>
        </w:rPr>
      </w:pPr>
    </w:p>
    <w:p w:rsidR="00AC62C3" w:rsidRPr="001434D0" w:rsidRDefault="00AC62C3" w:rsidP="004A09F8">
      <w:r w:rsidRPr="001434D0">
        <w:t>4.</w:t>
      </w:r>
      <w:r w:rsidRPr="001434D0">
        <w:tab/>
        <w:t>Polarisation of microwaves.</w:t>
      </w:r>
    </w:p>
    <w:p w:rsidR="00AC62C3" w:rsidRPr="001434D0" w:rsidRDefault="00AC62C3" w:rsidP="004A09F8">
      <w:r w:rsidRPr="001434D0">
        <w:tab/>
      </w:r>
      <w:r w:rsidR="001434D0">
        <w:t xml:space="preserve">a) </w:t>
      </w:r>
      <w:r w:rsidRPr="001434D0">
        <w:t xml:space="preserve">Observe and record what happens as the source and receiver are </w:t>
      </w:r>
      <w:r w:rsidR="001434D0">
        <w:t xml:space="preserve">each </w:t>
      </w:r>
      <w:r w:rsidRPr="001434D0">
        <w:t xml:space="preserve">rotated. </w:t>
      </w:r>
    </w:p>
    <w:p w:rsidR="004A09F8" w:rsidRDefault="001434D0" w:rsidP="004A09F8">
      <w:r>
        <w:tab/>
        <w:t xml:space="preserve">b) </w:t>
      </w:r>
      <w:r w:rsidR="00AC62C3" w:rsidRPr="001434D0">
        <w:t xml:space="preserve">Observe and record what happens as the </w:t>
      </w:r>
      <w:r w:rsidRPr="001434D0">
        <w:t xml:space="preserve">wire grid is </w:t>
      </w:r>
      <w:r w:rsidR="00AC62C3" w:rsidRPr="001434D0">
        <w:t>rotated</w:t>
      </w:r>
      <w:r w:rsidRPr="001434D0">
        <w:t xml:space="preserve"> between the source and receiver</w:t>
      </w:r>
      <w:r>
        <w:t>.</w:t>
      </w:r>
    </w:p>
    <w:p w:rsidR="001434D0" w:rsidRPr="001434D0" w:rsidRDefault="001434D0" w:rsidP="004A09F8">
      <w:pPr>
        <w:rPr>
          <w:sz w:val="14"/>
        </w:rPr>
      </w:pPr>
    </w:p>
    <w:p w:rsidR="001434D0" w:rsidRDefault="001434D0" w:rsidP="004A09F8"/>
    <w:p w:rsidR="009E3F62" w:rsidRDefault="009E3F62" w:rsidP="004A09F8"/>
    <w:p w:rsidR="009E3F62" w:rsidRDefault="009E3F62" w:rsidP="004A09F8"/>
    <w:p w:rsidR="001434D0" w:rsidRDefault="00F206EB" w:rsidP="001434D0">
      <w:r>
        <w:rPr>
          <w:b/>
        </w:rPr>
        <w:t>Useful</w:t>
      </w:r>
      <w:r w:rsidR="001434D0" w:rsidRPr="001434D0">
        <w:rPr>
          <w:b/>
        </w:rPr>
        <w:t xml:space="preserve"> </w:t>
      </w:r>
      <w:r>
        <w:rPr>
          <w:b/>
        </w:rPr>
        <w:t>Vocabulary</w:t>
      </w:r>
      <w:r w:rsidR="001434D0" w:rsidRPr="001434D0">
        <w:rPr>
          <w:b/>
        </w:rPr>
        <w:t>:</w:t>
      </w:r>
      <w:r w:rsidR="001434D0">
        <w:t xml:space="preserve"> </w:t>
      </w:r>
      <w:r w:rsidR="001434D0">
        <w:tab/>
        <w:t xml:space="preserve">polaroid, polarisation, light, transmitted, absorbed, perpendicular, oriented, transparent, </w:t>
      </w:r>
      <w:r>
        <w:tab/>
      </w:r>
      <w:r>
        <w:tab/>
      </w:r>
      <w:r>
        <w:tab/>
      </w:r>
      <w:r w:rsidR="001434D0">
        <w:t xml:space="preserve">opaque, scattered, </w:t>
      </w:r>
      <w:r>
        <w:t>aligned, rotated, light source, partial, total, though, reflected, angle.</w:t>
      </w:r>
    </w:p>
    <w:p w:rsidR="001434D0" w:rsidRDefault="001434D0" w:rsidP="001434D0"/>
    <w:p w:rsidR="009E3F62" w:rsidRDefault="009E3F62" w:rsidP="001434D0"/>
    <w:p w:rsidR="001434D0" w:rsidRDefault="001434D0" w:rsidP="001434D0">
      <w:r>
        <w:t>Fancy a challenge?  E</w:t>
      </w:r>
      <w:r>
        <w:t>xplain your observations for the three-sheet</w:t>
      </w:r>
      <w:r>
        <w:t xml:space="preserve"> experiment.</w:t>
      </w:r>
    </w:p>
    <w:p w:rsidR="00F206EB" w:rsidRDefault="00F206EB" w:rsidP="001434D0">
      <w:pPr>
        <w:rPr>
          <w:sz w:val="24"/>
        </w:rPr>
      </w:pPr>
    </w:p>
    <w:p w:rsidR="009E3F62" w:rsidRDefault="009E3F62" w:rsidP="001434D0">
      <w:pPr>
        <w:rPr>
          <w:sz w:val="24"/>
        </w:rPr>
      </w:pPr>
    </w:p>
    <w:p w:rsidR="009E3F62" w:rsidRDefault="009E3F62" w:rsidP="001434D0">
      <w:pPr>
        <w:rPr>
          <w:sz w:val="24"/>
        </w:rPr>
      </w:pPr>
    </w:p>
    <w:p w:rsidR="001434D0" w:rsidRPr="00F206EB" w:rsidRDefault="001434D0" w:rsidP="001434D0">
      <w:r w:rsidRPr="00F206EB">
        <w:t xml:space="preserve">In this PAG you </w:t>
      </w:r>
      <w:r w:rsidRPr="00F206EB">
        <w:t>are being</w:t>
      </w:r>
      <w:r w:rsidRPr="00F206EB">
        <w:t xml:space="preserve"> assessed on the following criteria.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972"/>
        <w:gridCol w:w="2552"/>
        <w:gridCol w:w="4932"/>
      </w:tblGrid>
      <w:tr w:rsidR="00F206EB" w:rsidTr="00F206EB">
        <w:tc>
          <w:tcPr>
            <w:tcW w:w="2972" w:type="dxa"/>
          </w:tcPr>
          <w:p w:rsidR="00F206EB" w:rsidRDefault="00F206EB" w:rsidP="001434D0">
            <w:pPr>
              <w:tabs>
                <w:tab w:val="left" w:pos="284"/>
                <w:tab w:val="left" w:pos="567"/>
              </w:tabs>
              <w:rPr>
                <w:rFonts w:cstheme="minorHAnsi"/>
                <w:b/>
                <w:sz w:val="20"/>
                <w:szCs w:val="20"/>
              </w:rPr>
            </w:pPr>
            <w:r w:rsidRPr="00AC62C3">
              <w:rPr>
                <w:rFonts w:cstheme="minorHAnsi"/>
                <w:b/>
                <w:sz w:val="20"/>
                <w:szCs w:val="20"/>
              </w:rPr>
              <w:t>1.2.1</w:t>
            </w:r>
          </w:p>
        </w:tc>
        <w:tc>
          <w:tcPr>
            <w:tcW w:w="2552" w:type="dxa"/>
          </w:tcPr>
          <w:p w:rsidR="00F206EB" w:rsidRDefault="00F206EB" w:rsidP="00F206EB">
            <w:pPr>
              <w:rPr>
                <w:rFonts w:cstheme="minorHAnsi"/>
                <w:b/>
                <w:sz w:val="20"/>
                <w:szCs w:val="20"/>
              </w:rPr>
            </w:pPr>
            <w:r w:rsidRPr="00AC62C3">
              <w:rPr>
                <w:rFonts w:cstheme="minorHAnsi"/>
                <w:b/>
                <w:sz w:val="20"/>
                <w:szCs w:val="20"/>
              </w:rPr>
              <w:t>1.2.2</w:t>
            </w:r>
          </w:p>
        </w:tc>
        <w:tc>
          <w:tcPr>
            <w:tcW w:w="4932" w:type="dxa"/>
          </w:tcPr>
          <w:p w:rsidR="00F206EB" w:rsidRDefault="00F206EB" w:rsidP="00F206EB">
            <w:pPr>
              <w:ind w:left="426" w:hanging="426"/>
              <w:rPr>
                <w:rFonts w:cstheme="minorHAnsi"/>
                <w:b/>
                <w:sz w:val="20"/>
                <w:szCs w:val="20"/>
              </w:rPr>
            </w:pPr>
            <w:r w:rsidRPr="00AC62C3">
              <w:rPr>
                <w:rFonts w:cstheme="minorHAnsi"/>
                <w:b/>
                <w:sz w:val="20"/>
                <w:szCs w:val="20"/>
              </w:rPr>
              <w:t>CPAC</w:t>
            </w:r>
          </w:p>
        </w:tc>
      </w:tr>
      <w:tr w:rsidR="00F206EB" w:rsidTr="00F206EB">
        <w:tc>
          <w:tcPr>
            <w:tcW w:w="2972" w:type="dxa"/>
          </w:tcPr>
          <w:p w:rsidR="00F206EB" w:rsidRPr="00F206EB" w:rsidRDefault="00F206EB" w:rsidP="00F206EB">
            <w:pPr>
              <w:rPr>
                <w:rFonts w:cstheme="minorHAnsi"/>
                <w:sz w:val="18"/>
                <w:szCs w:val="20"/>
              </w:rPr>
            </w:pPr>
            <w:r w:rsidRPr="00F206EB">
              <w:rPr>
                <w:rFonts w:cstheme="minorHAnsi"/>
                <w:sz w:val="18"/>
                <w:szCs w:val="20"/>
              </w:rPr>
              <w:t>(a) apply investigative approaches and methods to practical work</w:t>
            </w:r>
          </w:p>
          <w:p w:rsidR="00F206EB" w:rsidRPr="00F206EB" w:rsidRDefault="00F206EB" w:rsidP="00F206EB">
            <w:pPr>
              <w:rPr>
                <w:rFonts w:cstheme="minorHAnsi"/>
                <w:sz w:val="18"/>
                <w:szCs w:val="20"/>
              </w:rPr>
            </w:pPr>
            <w:r w:rsidRPr="00F206EB">
              <w:rPr>
                <w:rFonts w:cstheme="minorHAnsi"/>
                <w:sz w:val="18"/>
                <w:szCs w:val="20"/>
              </w:rPr>
              <w:t>(b) safely and correctly use a range of practical equipment and materials</w:t>
            </w:r>
          </w:p>
          <w:p w:rsidR="00F206EB" w:rsidRPr="00F206EB" w:rsidRDefault="00F206EB" w:rsidP="00F206E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20"/>
              </w:rPr>
            </w:pPr>
            <w:r w:rsidRPr="00F206EB">
              <w:rPr>
                <w:rFonts w:cstheme="minorHAnsi"/>
                <w:bCs/>
                <w:sz w:val="18"/>
                <w:szCs w:val="20"/>
              </w:rPr>
              <w:t xml:space="preserve">(c) </w:t>
            </w:r>
            <w:r w:rsidRPr="00F206EB">
              <w:rPr>
                <w:rFonts w:cstheme="minorHAnsi"/>
                <w:sz w:val="18"/>
                <w:szCs w:val="20"/>
              </w:rPr>
              <w:t>follow written instructions</w:t>
            </w:r>
          </w:p>
          <w:p w:rsidR="00F206EB" w:rsidRPr="00F206EB" w:rsidRDefault="00F206EB" w:rsidP="00F206E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20"/>
              </w:rPr>
            </w:pPr>
            <w:r w:rsidRPr="00F206EB">
              <w:rPr>
                <w:rFonts w:cstheme="minorHAnsi"/>
                <w:bCs/>
                <w:sz w:val="18"/>
                <w:szCs w:val="20"/>
              </w:rPr>
              <w:t xml:space="preserve">(d) </w:t>
            </w:r>
            <w:r w:rsidRPr="00F206EB">
              <w:rPr>
                <w:rFonts w:cstheme="minorHAnsi"/>
                <w:sz w:val="18"/>
                <w:szCs w:val="20"/>
              </w:rPr>
              <w:t>make and record observations/measurements</w:t>
            </w:r>
          </w:p>
          <w:p w:rsidR="00F206EB" w:rsidRPr="00F206EB" w:rsidRDefault="00F206EB" w:rsidP="00F206EB">
            <w:pPr>
              <w:rPr>
                <w:rFonts w:cstheme="minorHAnsi"/>
                <w:sz w:val="18"/>
                <w:szCs w:val="20"/>
              </w:rPr>
            </w:pPr>
            <w:r w:rsidRPr="00F206EB">
              <w:rPr>
                <w:rFonts w:cstheme="minorHAnsi"/>
                <w:sz w:val="18"/>
                <w:szCs w:val="20"/>
              </w:rPr>
              <w:t>(e) keep appropriate records of experimental activities</w:t>
            </w:r>
          </w:p>
          <w:p w:rsidR="00F206EB" w:rsidRPr="00F206EB" w:rsidRDefault="00F206EB" w:rsidP="00F206EB">
            <w:pPr>
              <w:rPr>
                <w:rFonts w:cstheme="minorHAnsi"/>
                <w:sz w:val="18"/>
                <w:szCs w:val="20"/>
              </w:rPr>
            </w:pPr>
            <w:r w:rsidRPr="00F206EB">
              <w:rPr>
                <w:rFonts w:cstheme="minorHAnsi"/>
                <w:sz w:val="18"/>
                <w:szCs w:val="20"/>
              </w:rPr>
              <w:t>(f) present information and data in a scientific way</w:t>
            </w:r>
          </w:p>
          <w:p w:rsidR="00F206EB" w:rsidRPr="00F206EB" w:rsidRDefault="00F206EB" w:rsidP="00F206EB">
            <w:pPr>
              <w:rPr>
                <w:rFonts w:cstheme="minorHAnsi"/>
                <w:sz w:val="18"/>
                <w:szCs w:val="20"/>
              </w:rPr>
            </w:pPr>
            <w:r w:rsidRPr="00F206EB">
              <w:rPr>
                <w:rFonts w:cstheme="minorHAnsi"/>
                <w:sz w:val="18"/>
                <w:szCs w:val="20"/>
              </w:rPr>
              <w:t>(</w:t>
            </w:r>
            <w:proofErr w:type="spellStart"/>
            <w:r w:rsidRPr="00F206EB">
              <w:rPr>
                <w:rFonts w:cstheme="minorHAnsi"/>
                <w:sz w:val="18"/>
                <w:szCs w:val="20"/>
              </w:rPr>
              <w:t>i</w:t>
            </w:r>
            <w:proofErr w:type="spellEnd"/>
            <w:r w:rsidRPr="00F206EB">
              <w:rPr>
                <w:rFonts w:cstheme="minorHAnsi"/>
                <w:sz w:val="18"/>
                <w:szCs w:val="20"/>
              </w:rPr>
              <w:t xml:space="preserve">) correctly cite sources of information </w:t>
            </w:r>
          </w:p>
          <w:p w:rsidR="00F206EB" w:rsidRPr="00F206EB" w:rsidRDefault="00F206EB" w:rsidP="001434D0">
            <w:pPr>
              <w:tabs>
                <w:tab w:val="left" w:pos="284"/>
                <w:tab w:val="left" w:pos="567"/>
              </w:tabs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2552" w:type="dxa"/>
          </w:tcPr>
          <w:p w:rsidR="00F206EB" w:rsidRPr="00F206EB" w:rsidRDefault="00F206EB" w:rsidP="00F206EB">
            <w:pPr>
              <w:ind w:left="177" w:hanging="177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 xml:space="preserve">(a) </w:t>
            </w:r>
            <w:r w:rsidRPr="00F206EB">
              <w:rPr>
                <w:rFonts w:cstheme="minorHAnsi"/>
                <w:sz w:val="18"/>
                <w:szCs w:val="20"/>
              </w:rPr>
              <w:t>use of appropriate analogue apparatus to record a range of measurements and to interpolate between scale markings</w:t>
            </w:r>
          </w:p>
          <w:p w:rsidR="00F206EB" w:rsidRPr="00F206EB" w:rsidRDefault="00F206EB" w:rsidP="00F206EB">
            <w:pPr>
              <w:ind w:left="177" w:hanging="177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 xml:space="preserve">(c) </w:t>
            </w:r>
            <w:r w:rsidRPr="00F206EB">
              <w:rPr>
                <w:rFonts w:cstheme="minorHAnsi"/>
                <w:sz w:val="18"/>
                <w:szCs w:val="20"/>
              </w:rPr>
              <w:t>use of methods to increase accuracy of measurements</w:t>
            </w:r>
          </w:p>
          <w:p w:rsidR="00F206EB" w:rsidRPr="00F206EB" w:rsidRDefault="00F206EB" w:rsidP="00F206EB">
            <w:pPr>
              <w:ind w:left="177" w:hanging="177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(</w:t>
            </w:r>
            <w:proofErr w:type="spellStart"/>
            <w:r>
              <w:rPr>
                <w:rFonts w:cstheme="minorHAnsi"/>
                <w:sz w:val="18"/>
                <w:szCs w:val="20"/>
              </w:rPr>
              <w:t>i</w:t>
            </w:r>
            <w:proofErr w:type="spellEnd"/>
            <w:r>
              <w:rPr>
                <w:rFonts w:cstheme="minorHAnsi"/>
                <w:sz w:val="18"/>
                <w:szCs w:val="20"/>
              </w:rPr>
              <w:t xml:space="preserve">) </w:t>
            </w:r>
            <w:r w:rsidRPr="00F206EB">
              <w:rPr>
                <w:rFonts w:cstheme="minorHAnsi"/>
                <w:sz w:val="18"/>
                <w:szCs w:val="20"/>
              </w:rPr>
              <w:t xml:space="preserve">generating and measuring waves using a microwave source </w:t>
            </w:r>
          </w:p>
          <w:p w:rsidR="00F206EB" w:rsidRPr="00F206EB" w:rsidRDefault="00F206EB" w:rsidP="00F206EB">
            <w:pPr>
              <w:ind w:left="177" w:hanging="177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 xml:space="preserve">(j) </w:t>
            </w:r>
            <w:r w:rsidRPr="00F206EB">
              <w:rPr>
                <w:rFonts w:cstheme="minorHAnsi"/>
                <w:sz w:val="18"/>
                <w:szCs w:val="20"/>
              </w:rPr>
              <w:t>use of a light source to investigate characteristics of light</w:t>
            </w:r>
          </w:p>
          <w:p w:rsidR="00F206EB" w:rsidRPr="00F206EB" w:rsidRDefault="00F206EB" w:rsidP="001434D0">
            <w:pPr>
              <w:tabs>
                <w:tab w:val="left" w:pos="284"/>
                <w:tab w:val="left" w:pos="567"/>
              </w:tabs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4932" w:type="dxa"/>
          </w:tcPr>
          <w:p w:rsidR="00F206EB" w:rsidRPr="00F206EB" w:rsidRDefault="00F206EB" w:rsidP="00F206EB">
            <w:pPr>
              <w:ind w:left="174" w:hanging="174"/>
              <w:rPr>
                <w:rFonts w:cstheme="minorHAnsi"/>
                <w:sz w:val="18"/>
                <w:szCs w:val="20"/>
              </w:rPr>
            </w:pPr>
            <w:r w:rsidRPr="00F206EB">
              <w:rPr>
                <w:rFonts w:cstheme="minorHAnsi"/>
                <w:sz w:val="18"/>
                <w:szCs w:val="20"/>
              </w:rPr>
              <w:t>(1) Follows written procedures</w:t>
            </w:r>
          </w:p>
          <w:p w:rsidR="00F206EB" w:rsidRPr="00F206EB" w:rsidRDefault="00F206EB" w:rsidP="00F206EB">
            <w:pPr>
              <w:ind w:left="174" w:hanging="174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bCs/>
                <w:sz w:val="18"/>
                <w:szCs w:val="20"/>
              </w:rPr>
              <w:t xml:space="preserve">    </w:t>
            </w:r>
            <w:r w:rsidRPr="00F206EB">
              <w:rPr>
                <w:rFonts w:cstheme="minorHAnsi"/>
                <w:bCs/>
                <w:sz w:val="18"/>
                <w:szCs w:val="20"/>
              </w:rPr>
              <w:t xml:space="preserve">a) </w:t>
            </w:r>
            <w:r w:rsidRPr="00F206EB">
              <w:rPr>
                <w:rFonts w:cstheme="minorHAnsi"/>
                <w:sz w:val="18"/>
                <w:szCs w:val="20"/>
              </w:rPr>
              <w:t>Correctly follows instruc</w:t>
            </w:r>
            <w:r w:rsidRPr="00F206EB">
              <w:rPr>
                <w:rFonts w:cstheme="minorHAnsi"/>
                <w:sz w:val="18"/>
                <w:szCs w:val="20"/>
              </w:rPr>
              <w:t xml:space="preserve">tions to carry out experimental </w:t>
            </w:r>
            <w:r w:rsidRPr="00F206EB">
              <w:rPr>
                <w:rFonts w:cstheme="minorHAnsi"/>
                <w:sz w:val="18"/>
                <w:szCs w:val="20"/>
              </w:rPr>
              <w:t>techniques or procedures.</w:t>
            </w:r>
          </w:p>
          <w:p w:rsidR="00F206EB" w:rsidRPr="00F206EB" w:rsidRDefault="00F206EB" w:rsidP="00F206EB">
            <w:pPr>
              <w:ind w:left="174" w:hanging="174"/>
              <w:rPr>
                <w:rFonts w:cstheme="minorHAnsi"/>
                <w:sz w:val="18"/>
                <w:szCs w:val="20"/>
              </w:rPr>
            </w:pPr>
            <w:r w:rsidRPr="00F206EB">
              <w:rPr>
                <w:rFonts w:cstheme="minorHAnsi"/>
                <w:bCs/>
                <w:sz w:val="18"/>
                <w:szCs w:val="20"/>
              </w:rPr>
              <w:t xml:space="preserve">(3) </w:t>
            </w:r>
            <w:r w:rsidRPr="00F206EB">
              <w:rPr>
                <w:rFonts w:cstheme="minorHAnsi"/>
                <w:sz w:val="18"/>
                <w:szCs w:val="20"/>
              </w:rPr>
              <w:t>Safely uses a range of practical equipment and materials</w:t>
            </w:r>
          </w:p>
          <w:p w:rsidR="00F206EB" w:rsidRPr="00F206EB" w:rsidRDefault="00F206EB" w:rsidP="00F206EB">
            <w:pPr>
              <w:ind w:left="174" w:hanging="174"/>
              <w:rPr>
                <w:rFonts w:cstheme="minorHAnsi"/>
                <w:sz w:val="18"/>
                <w:szCs w:val="20"/>
              </w:rPr>
            </w:pPr>
            <w:r w:rsidRPr="00F206EB">
              <w:rPr>
                <w:rFonts w:cstheme="minorHAnsi"/>
                <w:sz w:val="18"/>
                <w:szCs w:val="20"/>
              </w:rPr>
              <w:tab/>
              <w:t>a) Identifies hazards and assesses risks associated with these hazards, making safety adjustments as necessary</w:t>
            </w:r>
          </w:p>
          <w:p w:rsidR="00F206EB" w:rsidRPr="00F206EB" w:rsidRDefault="00F206EB" w:rsidP="00F206EB">
            <w:pPr>
              <w:ind w:left="174" w:hanging="174"/>
              <w:rPr>
                <w:rFonts w:cstheme="minorHAnsi"/>
                <w:sz w:val="18"/>
                <w:szCs w:val="20"/>
              </w:rPr>
            </w:pPr>
            <w:r w:rsidRPr="00F206EB">
              <w:rPr>
                <w:rFonts w:cstheme="minorHAnsi"/>
                <w:sz w:val="18"/>
                <w:szCs w:val="20"/>
              </w:rPr>
              <w:tab/>
              <w:t>b) Uses appropriate safety equipment and approaches to minimise risks with minimal prompting.</w:t>
            </w:r>
          </w:p>
          <w:p w:rsidR="00F206EB" w:rsidRPr="00F206EB" w:rsidRDefault="00F206EB" w:rsidP="00F206EB">
            <w:pPr>
              <w:ind w:left="174" w:hanging="174"/>
              <w:rPr>
                <w:rFonts w:cstheme="minorHAnsi"/>
                <w:sz w:val="18"/>
                <w:szCs w:val="20"/>
              </w:rPr>
            </w:pPr>
            <w:r w:rsidRPr="00F206EB">
              <w:rPr>
                <w:rFonts w:cstheme="minorHAnsi"/>
                <w:sz w:val="18"/>
                <w:szCs w:val="20"/>
              </w:rPr>
              <w:t>(4) Makes and records observations</w:t>
            </w:r>
          </w:p>
          <w:p w:rsidR="00F206EB" w:rsidRPr="00F206EB" w:rsidRDefault="00F206EB" w:rsidP="00F206EB">
            <w:pPr>
              <w:ind w:left="174" w:hanging="174"/>
              <w:rPr>
                <w:rFonts w:cstheme="minorHAnsi"/>
                <w:sz w:val="18"/>
                <w:szCs w:val="20"/>
              </w:rPr>
            </w:pPr>
            <w:r w:rsidRPr="00F206EB">
              <w:rPr>
                <w:rFonts w:cstheme="minorHAnsi"/>
                <w:sz w:val="18"/>
                <w:szCs w:val="20"/>
              </w:rPr>
              <w:tab/>
              <w:t xml:space="preserve">a) Makes accurate observations relevant to the experimental or investigative procedure. </w:t>
            </w:r>
          </w:p>
          <w:p w:rsidR="00F206EB" w:rsidRPr="00F206EB" w:rsidRDefault="00F206EB" w:rsidP="00F206EB">
            <w:pPr>
              <w:ind w:left="174" w:hanging="174"/>
              <w:rPr>
                <w:sz w:val="18"/>
              </w:rPr>
            </w:pPr>
            <w:r>
              <w:rPr>
                <w:rFonts w:cstheme="minorHAnsi"/>
                <w:sz w:val="18"/>
                <w:szCs w:val="20"/>
              </w:rPr>
              <w:t xml:space="preserve">    </w:t>
            </w:r>
            <w:r w:rsidRPr="00F206EB">
              <w:rPr>
                <w:rFonts w:cstheme="minorHAnsi"/>
                <w:sz w:val="18"/>
                <w:szCs w:val="20"/>
              </w:rPr>
              <w:t xml:space="preserve">b) Obtains accurate, precise and sufficient data for </w:t>
            </w:r>
            <w:r w:rsidRPr="00F206EB">
              <w:rPr>
                <w:rFonts w:cstheme="minorHAnsi"/>
                <w:sz w:val="18"/>
                <w:szCs w:val="20"/>
              </w:rPr>
              <w:t xml:space="preserve">  </w:t>
            </w:r>
            <w:r w:rsidRPr="00F206EB">
              <w:rPr>
                <w:rFonts w:cstheme="minorHAnsi"/>
                <w:sz w:val="18"/>
                <w:szCs w:val="20"/>
              </w:rPr>
              <w:t>experimental and investigative procedures and records this methodically using appropriate units and conventions</w:t>
            </w:r>
            <w:r w:rsidRPr="00F206EB">
              <w:rPr>
                <w:sz w:val="18"/>
              </w:rPr>
              <w:t xml:space="preserve"> </w:t>
            </w:r>
          </w:p>
        </w:tc>
      </w:tr>
    </w:tbl>
    <w:p w:rsidR="00F206EB" w:rsidRDefault="00F206EB" w:rsidP="001434D0">
      <w:pPr>
        <w:tabs>
          <w:tab w:val="left" w:pos="284"/>
          <w:tab w:val="left" w:pos="567"/>
        </w:tabs>
        <w:rPr>
          <w:rFonts w:cstheme="minorHAnsi"/>
          <w:b/>
          <w:sz w:val="20"/>
          <w:szCs w:val="20"/>
        </w:rPr>
      </w:pPr>
    </w:p>
    <w:p w:rsidR="00F206EB" w:rsidRDefault="00F206EB" w:rsidP="001434D0">
      <w:pPr>
        <w:tabs>
          <w:tab w:val="left" w:pos="284"/>
          <w:tab w:val="left" w:pos="567"/>
        </w:tabs>
        <w:rPr>
          <w:rFonts w:cstheme="minorHAnsi"/>
          <w:b/>
          <w:sz w:val="20"/>
          <w:szCs w:val="20"/>
        </w:rPr>
      </w:pPr>
    </w:p>
    <w:p w:rsidR="001434D0" w:rsidRPr="00F206EB" w:rsidRDefault="001434D0" w:rsidP="001434D0">
      <w:pPr>
        <w:rPr>
          <w:sz w:val="24"/>
        </w:rPr>
      </w:pPr>
      <w:r w:rsidRPr="00A94519">
        <w:rPr>
          <w:sz w:val="24"/>
        </w:rPr>
        <w:t>Checklist</w:t>
      </w: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7371"/>
        <w:gridCol w:w="993"/>
      </w:tblGrid>
      <w:tr w:rsidR="001434D0" w:rsidTr="00473C55">
        <w:trPr>
          <w:trHeight w:val="2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4D0" w:rsidRDefault="001434D0" w:rsidP="00473C5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Is your work presentable and stapled together 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without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the instruction sheet?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4D0" w:rsidRDefault="001434D0" w:rsidP="00473C5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434D0" w:rsidTr="00473C55">
        <w:trPr>
          <w:trHeight w:val="2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4D0" w:rsidRDefault="001434D0" w:rsidP="00473C55">
            <w:r>
              <w:t>Is there clear title to your piece of work?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4D0" w:rsidRDefault="001434D0" w:rsidP="00473C55"/>
        </w:tc>
      </w:tr>
      <w:tr w:rsidR="001434D0" w:rsidTr="00473C55">
        <w:trPr>
          <w:trHeight w:val="2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4D0" w:rsidRDefault="001434D0" w:rsidP="00473C55">
            <w:r w:rsidRPr="00D75579">
              <w:t xml:space="preserve">Is </w:t>
            </w:r>
            <w:r>
              <w:t>your</w:t>
            </w:r>
            <w:r w:rsidRPr="00D75579">
              <w:t xml:space="preserve"> work dated?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4D0" w:rsidRDefault="001434D0" w:rsidP="00473C55"/>
        </w:tc>
      </w:tr>
      <w:tr w:rsidR="001434D0" w:rsidTr="00473C55">
        <w:trPr>
          <w:trHeight w:val="2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4D0" w:rsidRDefault="001434D0" w:rsidP="00473C55">
            <w:r>
              <w:t xml:space="preserve">If you made observations are they recorded fully, clearly and concisely?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4D0" w:rsidRDefault="001434D0" w:rsidP="00473C55"/>
        </w:tc>
      </w:tr>
      <w:tr w:rsidR="001434D0" w:rsidTr="00473C55">
        <w:trPr>
          <w:trHeight w:val="2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4D0" w:rsidRDefault="001434D0" w:rsidP="00473C55">
            <w:r>
              <w:t>Do any tables have grid lines?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4D0" w:rsidRDefault="001434D0" w:rsidP="00473C55"/>
        </w:tc>
      </w:tr>
      <w:tr w:rsidR="001434D0" w:rsidTr="00473C55">
        <w:trPr>
          <w:trHeight w:val="2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4D0" w:rsidRDefault="001434D0" w:rsidP="00473C55">
            <w:r>
              <w:t>Do any table have full headings and units?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4D0" w:rsidRDefault="001434D0" w:rsidP="00473C55"/>
        </w:tc>
      </w:tr>
      <w:tr w:rsidR="001434D0" w:rsidTr="00473C55">
        <w:trPr>
          <w:trHeight w:val="2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4D0" w:rsidRDefault="001434D0" w:rsidP="00473C55">
            <w:r>
              <w:t>Is it really clear how you processed any raw data?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4D0" w:rsidRDefault="001434D0" w:rsidP="00473C55"/>
        </w:tc>
      </w:tr>
      <w:tr w:rsidR="001434D0" w:rsidTr="00473C55">
        <w:trPr>
          <w:trHeight w:val="2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4D0" w:rsidRDefault="001434D0" w:rsidP="00473C55">
            <w:r>
              <w:t xml:space="preserve">Is there a really clear statement of the final result / conclusion.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4D0" w:rsidRDefault="001434D0" w:rsidP="00473C55"/>
        </w:tc>
      </w:tr>
      <w:tr w:rsidR="001434D0" w:rsidTr="00473C55">
        <w:trPr>
          <w:trHeight w:val="2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4D0" w:rsidRDefault="001434D0" w:rsidP="00473C55">
            <w:r>
              <w:t>Have you clearly referenced any sources you used?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4D0" w:rsidRDefault="001434D0" w:rsidP="00473C55"/>
        </w:tc>
      </w:tr>
    </w:tbl>
    <w:p w:rsidR="00F206EB" w:rsidRPr="001434D0" w:rsidRDefault="00F206EB" w:rsidP="004A09F8">
      <w:bookmarkStart w:id="0" w:name="_GoBack"/>
      <w:bookmarkEnd w:id="0"/>
    </w:p>
    <w:sectPr w:rsidR="00F206EB" w:rsidRPr="001434D0" w:rsidSect="00F206EB">
      <w:pgSz w:w="11906" w:h="16838"/>
      <w:pgMar w:top="567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886"/>
    <w:rsid w:val="001434D0"/>
    <w:rsid w:val="00236886"/>
    <w:rsid w:val="004A09F8"/>
    <w:rsid w:val="006C761B"/>
    <w:rsid w:val="009E3F62"/>
    <w:rsid w:val="00A94519"/>
    <w:rsid w:val="00AC62C3"/>
    <w:rsid w:val="00B30E39"/>
    <w:rsid w:val="00BA1AEA"/>
    <w:rsid w:val="00D75579"/>
    <w:rsid w:val="00F2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78BCF"/>
  <w15:chartTrackingRefBased/>
  <w15:docId w15:val="{C44F237D-36BF-4124-8A99-DB8D82E1B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09F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2">
    <w:name w:val="Grid Table 4 Accent 2"/>
    <w:basedOn w:val="TableNormal"/>
    <w:uiPriority w:val="49"/>
    <w:rsid w:val="00D75579"/>
    <w:tblPr>
      <w:tblStyleRowBandSize w:val="1"/>
      <w:tblStyleColBandSize w:val="1"/>
      <w:tblInd w:w="0" w:type="nil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ListParagraph">
    <w:name w:val="List Paragraph"/>
    <w:basedOn w:val="Normal"/>
    <w:uiPriority w:val="34"/>
    <w:qFormat/>
    <w:rsid w:val="001434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6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Althorpe</dc:creator>
  <cp:keywords/>
  <dc:description/>
  <cp:lastModifiedBy>Steve Althorpe</cp:lastModifiedBy>
  <cp:revision>4</cp:revision>
  <dcterms:created xsi:type="dcterms:W3CDTF">2017-10-05T15:21:00Z</dcterms:created>
  <dcterms:modified xsi:type="dcterms:W3CDTF">2017-10-05T16:10:00Z</dcterms:modified>
</cp:coreProperties>
</file>